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1"/>
        <w:gridCol w:w="1155"/>
        <w:gridCol w:w="2412"/>
        <w:gridCol w:w="7200"/>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课程名称</w:t>
            </w:r>
          </w:p>
        </w:tc>
        <w:tc>
          <w:tcPr>
            <w:tcW w:w="1155"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任课教师姓名</w:t>
            </w:r>
          </w:p>
        </w:tc>
        <w:tc>
          <w:tcPr>
            <w:tcW w:w="2412"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任课教师介绍</w:t>
            </w:r>
          </w:p>
        </w:tc>
        <w:tc>
          <w:tcPr>
            <w:tcW w:w="7200"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课程介绍</w:t>
            </w:r>
          </w:p>
        </w:tc>
        <w:tc>
          <w:tcPr>
            <w:tcW w:w="1357" w:type="dxa"/>
            <w:noWrap w:val="0"/>
            <w:vAlign w:val="center"/>
          </w:tcPr>
          <w:p>
            <w:pPr>
              <w:jc w:val="center"/>
              <w:rPr>
                <w:rFonts w:hint="eastAsia" w:ascii="宋体" w:hAnsi="宋体"/>
                <w:sz w:val="20"/>
                <w:szCs w:val="20"/>
              </w:rPr>
            </w:pPr>
            <w:r>
              <w:rPr>
                <w:rFonts w:hint="eastAsia" w:ascii="宋体" w:hAnsi="宋体"/>
                <w:sz w:val="20"/>
                <w:szCs w:val="20"/>
              </w:rPr>
              <w:t>选课年级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301" w:type="dxa"/>
            <w:noWrap w:val="0"/>
            <w:vAlign w:val="center"/>
          </w:tcPr>
          <w:p>
            <w:pPr>
              <w:jc w:val="center"/>
              <w:rPr>
                <w:sz w:val="18"/>
                <w:szCs w:val="18"/>
              </w:rPr>
            </w:pPr>
            <w:r>
              <w:rPr>
                <w:rFonts w:hint="eastAsia"/>
                <w:sz w:val="18"/>
                <w:szCs w:val="18"/>
              </w:rPr>
              <w:t xml:space="preserve"> [A309110]MOOC-学术规范与学术伦理</w:t>
            </w:r>
          </w:p>
          <w:p>
            <w:pPr>
              <w:jc w:val="center"/>
              <w:rPr>
                <w:rFonts w:ascii="宋体" w:hAnsi="宋体"/>
                <w:sz w:val="20"/>
                <w:szCs w:val="20"/>
              </w:rPr>
            </w:pPr>
          </w:p>
        </w:tc>
        <w:tc>
          <w:tcPr>
            <w:tcW w:w="1155" w:type="dxa"/>
            <w:noWrap w:val="0"/>
            <w:vAlign w:val="center"/>
          </w:tcPr>
          <w:p>
            <w:pPr>
              <w:jc w:val="center"/>
              <w:rPr>
                <w:rFonts w:ascii="宋体" w:hAnsi="宋体"/>
                <w:sz w:val="20"/>
                <w:szCs w:val="20"/>
              </w:rPr>
            </w:pPr>
            <w:r>
              <w:rPr>
                <w:rFonts w:hint="eastAsia" w:ascii="宋体" w:hAnsi="宋体"/>
                <w:sz w:val="20"/>
                <w:szCs w:val="20"/>
              </w:rPr>
              <w:t>萧延中等</w:t>
            </w:r>
          </w:p>
        </w:tc>
        <w:tc>
          <w:tcPr>
            <w:tcW w:w="2412" w:type="dxa"/>
            <w:noWrap w:val="0"/>
            <w:vAlign w:val="center"/>
          </w:tcPr>
          <w:p>
            <w:pPr>
              <w:jc w:val="center"/>
              <w:rPr>
                <w:rFonts w:ascii="宋体" w:hAnsi="宋体"/>
                <w:sz w:val="20"/>
                <w:szCs w:val="20"/>
              </w:rPr>
            </w:pPr>
            <w:r>
              <w:rPr>
                <w:rFonts w:hint="eastAsia" w:ascii="宋体" w:hAnsi="宋体"/>
                <w:sz w:val="20"/>
                <w:szCs w:val="20"/>
              </w:rPr>
              <w:t>华东师范大学</w:t>
            </w:r>
          </w:p>
        </w:tc>
        <w:tc>
          <w:tcPr>
            <w:tcW w:w="7200" w:type="dxa"/>
            <w:noWrap w:val="0"/>
            <w:vAlign w:val="center"/>
          </w:tcPr>
          <w:p>
            <w:pPr>
              <w:pStyle w:val="15"/>
              <w:rPr>
                <w:rFonts w:hint="eastAsia"/>
                <w:b w:val="0"/>
              </w:rPr>
            </w:pPr>
            <w:r>
              <w:rPr>
                <w:rFonts w:hint="eastAsia"/>
                <w:b w:val="0"/>
              </w:rPr>
              <w:t>通过课程讲授和课堂讨论，让学生懂得学术规范与学术伦理的基础原理，牢记学术研究中的原则、规范和底线的各项细则，树立诚实、负责、可信的良好学术风尚以及勇于探索、积极创新的科研精神，使遵守学术规范与伦理成为学生的理性的自觉行为。</w:t>
            </w:r>
          </w:p>
        </w:tc>
        <w:tc>
          <w:tcPr>
            <w:tcW w:w="1357" w:type="dxa"/>
            <w:noWrap w:val="0"/>
            <w:vAlign w:val="center"/>
          </w:tcPr>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2301" w:type="dxa"/>
            <w:noWrap w:val="0"/>
            <w:vAlign w:val="center"/>
          </w:tcPr>
          <w:p>
            <w:pPr>
              <w:rPr>
                <w:rFonts w:hint="eastAsia" w:ascii="宋体" w:hAnsi="宋体" w:cs="宋体"/>
                <w:sz w:val="20"/>
                <w:szCs w:val="20"/>
              </w:rPr>
            </w:pPr>
            <w:r>
              <w:rPr>
                <w:rFonts w:hint="eastAsia" w:ascii="宋体" w:hAnsi="宋体" w:cs="宋体"/>
                <w:sz w:val="20"/>
                <w:szCs w:val="20"/>
              </w:rPr>
              <w:t>[</w:t>
            </w:r>
            <w:r>
              <w:t>A309075</w:t>
            </w:r>
            <w:r>
              <w:rPr>
                <w:rFonts w:hint="eastAsia" w:ascii="宋体" w:hAnsi="宋体" w:cs="宋体"/>
                <w:sz w:val="20"/>
                <w:szCs w:val="20"/>
              </w:rPr>
              <w:t xml:space="preserve">] </w:t>
            </w:r>
            <w:r>
              <w:rPr>
                <w:rFonts w:ascii="宋体" w:hAnsi="宋体" w:cs="宋体"/>
                <w:sz w:val="20"/>
                <w:szCs w:val="20"/>
              </w:rPr>
              <w:t>MOOC-</w:t>
            </w:r>
            <w:r>
              <w:rPr>
                <w:rFonts w:hint="eastAsia" w:ascii="宋体" w:hAnsi="宋体" w:cs="宋体"/>
                <w:sz w:val="20"/>
                <w:szCs w:val="20"/>
              </w:rPr>
              <w:t>科学与文化的足迹</w:t>
            </w:r>
          </w:p>
        </w:tc>
        <w:tc>
          <w:tcPr>
            <w:tcW w:w="1155"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吕乃基</w:t>
            </w:r>
          </w:p>
        </w:tc>
        <w:tc>
          <w:tcPr>
            <w:tcW w:w="2412" w:type="dxa"/>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东南大学 教授</w:t>
            </w:r>
          </w:p>
        </w:tc>
        <w:tc>
          <w:tcPr>
            <w:tcW w:w="7200" w:type="dxa"/>
            <w:noWrap w:val="0"/>
            <w:vAlign w:val="center"/>
          </w:tcPr>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以知识和人的三大关系为视角来审视萌芽于混沌之中的科学在特定的文化中兴起、科学推动文化由传统走向现代以及文化的提升引导科学发展的足迹与历程，并在这一过程中时时联系中国实际，以促使进一步思考。</w:t>
            </w:r>
          </w:p>
        </w:tc>
        <w:tc>
          <w:tcPr>
            <w:tcW w:w="1357" w:type="dxa"/>
            <w:noWrap w:val="0"/>
            <w:vAlign w:val="center"/>
          </w:tcPr>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[A309103]MOOC-创新创业</w:t>
            </w:r>
          </w:p>
        </w:tc>
        <w:tc>
          <w:tcPr>
            <w:tcW w:w="1155" w:type="dxa"/>
            <w:noWrap w:val="0"/>
            <w:vAlign w:val="center"/>
          </w:tcPr>
          <w:p>
            <w:pPr>
              <w:rPr>
                <w:rFonts w:ascii="宋体" w:hAnsi="宋体" w:cs="宋体"/>
                <w:color w:val="000000"/>
                <w:kern w:val="0"/>
                <w:sz w:val="20"/>
                <w:szCs w:val="20"/>
              </w:rPr>
            </w:pPr>
            <w:r>
              <w:rPr>
                <w:rFonts w:hint="eastAsia" w:ascii="宋体" w:hAnsi="宋体" w:cs="宋体"/>
                <w:color w:val="000000"/>
                <w:kern w:val="0"/>
                <w:sz w:val="20"/>
                <w:szCs w:val="20"/>
              </w:rPr>
              <w:t>张玉臣等</w:t>
            </w:r>
          </w:p>
        </w:tc>
        <w:tc>
          <w:tcPr>
            <w:tcW w:w="2412" w:type="dxa"/>
            <w:noWrap w:val="0"/>
            <w:vAlign w:val="center"/>
          </w:tcPr>
          <w:p>
            <w:pPr>
              <w:ind w:firstLine="700" w:firstLineChars="350"/>
              <w:rPr>
                <w:rFonts w:ascii="宋体" w:hAnsi="宋体" w:cs="宋体"/>
                <w:color w:val="000000"/>
                <w:kern w:val="0"/>
                <w:sz w:val="20"/>
                <w:szCs w:val="20"/>
              </w:rPr>
            </w:pPr>
            <w:r>
              <w:rPr>
                <w:rFonts w:hint="eastAsia" w:ascii="宋体" w:hAnsi="宋体" w:cs="宋体"/>
                <w:color w:val="000000"/>
                <w:kern w:val="0"/>
                <w:sz w:val="20"/>
                <w:szCs w:val="20"/>
              </w:rPr>
              <w:t>同济大学，教授</w:t>
            </w:r>
          </w:p>
        </w:tc>
        <w:tc>
          <w:tcPr>
            <w:tcW w:w="7200" w:type="dxa"/>
            <w:noWrap w:val="0"/>
            <w:vAlign w:val="center"/>
          </w:tcPr>
          <w:p>
            <w:pPr>
              <w:widowControl/>
              <w:spacing w:line="240" w:lineRule="atLeast"/>
              <w:ind w:firstLine="300" w:firstLineChars="150"/>
              <w:rPr>
                <w:rFonts w:ascii="宋体" w:hAnsi="宋体" w:cs="宋体"/>
                <w:color w:val="000000"/>
                <w:kern w:val="0"/>
                <w:sz w:val="20"/>
                <w:szCs w:val="20"/>
              </w:rPr>
            </w:pPr>
            <w:r>
              <w:rPr>
                <w:rFonts w:hint="eastAsia" w:ascii="宋体" w:hAnsi="宋体" w:cs="宋体"/>
                <w:color w:val="000000"/>
                <w:kern w:val="0"/>
                <w:sz w:val="20"/>
                <w:szCs w:val="20"/>
              </w:rPr>
              <w:t>本课程贯彻教育部“创业基础”教学大纲的要求，理论与实践相结合，讲述了创业认知与创业精神、创新主导逻辑与特征、创业者与创业团队、创业机会的识别与模式选择、创业资源、创业计划、创业企业成长与管理等创新创业相关内容，帮助学生梳理创业基本问题、储备创业相关知识。</w:t>
            </w:r>
          </w:p>
        </w:tc>
        <w:tc>
          <w:tcPr>
            <w:tcW w:w="1357" w:type="dxa"/>
            <w:noWrap w:val="0"/>
            <w:vAlign w:val="center"/>
          </w:tcPr>
          <w:p>
            <w:pPr>
              <w:jc w:val="center"/>
              <w:rPr>
                <w:rFonts w:ascii="宋体" w:hAnsi="宋体"/>
                <w:sz w:val="20"/>
                <w:szCs w:val="20"/>
              </w:rPr>
            </w:pPr>
            <w:r>
              <w:rPr>
                <w:rFonts w:hint="eastAsia" w:ascii="宋体" w:hAnsi="宋体"/>
                <w:sz w:val="20"/>
                <w:szCs w:val="20"/>
              </w:rPr>
              <w:t>全院学生均可选修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center"/>
          </w:tcPr>
          <w:p>
            <w:pPr>
              <w:jc w:val="left"/>
              <w:rPr>
                <w:rFonts w:ascii="宋体" w:hAnsi="宋体"/>
                <w:sz w:val="20"/>
                <w:szCs w:val="20"/>
              </w:rPr>
            </w:pPr>
            <w:r>
              <w:rPr>
                <w:rFonts w:ascii="宋体" w:hAnsi="宋体"/>
                <w:sz w:val="20"/>
                <w:szCs w:val="20"/>
              </w:rPr>
              <w:t>[A309074]</w:t>
            </w:r>
            <w:r>
              <w:rPr>
                <w:rFonts w:hint="eastAsia" w:ascii="宋体" w:hAnsi="宋体"/>
                <w:sz w:val="20"/>
                <w:szCs w:val="20"/>
              </w:rPr>
              <w:t>MOOC-大学生创业导论</w:t>
            </w:r>
          </w:p>
        </w:tc>
        <w:tc>
          <w:tcPr>
            <w:tcW w:w="1155" w:type="dxa"/>
            <w:noWrap w:val="0"/>
            <w:vAlign w:val="center"/>
          </w:tcPr>
          <w:p>
            <w:pPr>
              <w:rPr>
                <w:rFonts w:hint="eastAsia" w:ascii="宋体" w:hAnsi="宋体"/>
                <w:sz w:val="20"/>
                <w:szCs w:val="20"/>
              </w:rPr>
            </w:pPr>
            <w:r>
              <w:rPr>
                <w:rFonts w:ascii="宋体" w:hAnsi="宋体"/>
                <w:sz w:val="20"/>
                <w:szCs w:val="20"/>
              </w:rPr>
              <w:t>姚凯</w:t>
            </w:r>
          </w:p>
        </w:tc>
        <w:tc>
          <w:tcPr>
            <w:tcW w:w="2412" w:type="dxa"/>
            <w:noWrap w:val="0"/>
            <w:vAlign w:val="center"/>
          </w:tcPr>
          <w:p>
            <w:pPr>
              <w:ind w:firstLine="300" w:firstLineChars="150"/>
              <w:jc w:val="center"/>
              <w:rPr>
                <w:rFonts w:hint="eastAsia" w:ascii="宋体" w:hAnsi="宋体"/>
                <w:sz w:val="20"/>
                <w:szCs w:val="20"/>
              </w:rPr>
            </w:pPr>
            <w:r>
              <w:rPr>
                <w:rFonts w:ascii="宋体" w:hAnsi="宋体"/>
                <w:sz w:val="20"/>
                <w:szCs w:val="20"/>
              </w:rPr>
              <w:t>复旦大学，教授</w:t>
            </w:r>
          </w:p>
        </w:tc>
        <w:tc>
          <w:tcPr>
            <w:tcW w:w="7200" w:type="dxa"/>
            <w:noWrap w:val="0"/>
            <w:vAlign w:val="center"/>
          </w:tcPr>
          <w:p>
            <w:pPr>
              <w:widowControl/>
              <w:spacing w:line="300" w:lineRule="atLeast"/>
              <w:ind w:firstLine="300" w:firstLineChars="150"/>
              <w:rPr>
                <w:rFonts w:hint="eastAsia" w:ascii="宋体" w:hAnsi="宋体"/>
                <w:sz w:val="20"/>
                <w:szCs w:val="20"/>
              </w:rPr>
            </w:pPr>
            <w:r>
              <w:rPr>
                <w:rFonts w:ascii="宋体" w:hAnsi="宋体"/>
                <w:sz w:val="20"/>
                <w:szCs w:val="20"/>
              </w:rPr>
              <w:t>本课程重点放在对学生创业素质的培养和创业基础知识的介绍，同时指导学生以团队形式开展一些项目化的实践训练。旨在引导学生尽早树立创业意识，学会创新性思维，提升精神心理品质，了解企业创建和运行管理的基础知识，提升实践创新能力。</w:t>
            </w:r>
          </w:p>
        </w:tc>
        <w:tc>
          <w:tcPr>
            <w:tcW w:w="1357" w:type="dxa"/>
            <w:noWrap w:val="0"/>
            <w:vAlign w:val="center"/>
          </w:tcPr>
          <w:p>
            <w:pPr>
              <w:widowControl/>
              <w:jc w:val="center"/>
              <w:rPr>
                <w:rFonts w:hint="eastAsia" w:ascii="宋体" w:hAnsi="宋体"/>
                <w:sz w:val="20"/>
                <w:szCs w:val="20"/>
              </w:rPr>
            </w:pPr>
            <w:r>
              <w:rPr>
                <w:rFonts w:hint="eastAsia" w:ascii="宋体" w:hAnsi="宋体"/>
                <w:sz w:val="20"/>
                <w:szCs w:val="20"/>
              </w:rPr>
              <w:t>全院学生均可选修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center"/>
          </w:tcPr>
          <w:p>
            <w:pPr>
              <w:jc w:val="left"/>
              <w:rPr>
                <w:rFonts w:hint="eastAsia" w:ascii="宋体" w:hAnsi="宋体"/>
                <w:sz w:val="20"/>
                <w:szCs w:val="20"/>
              </w:rPr>
            </w:pPr>
            <w:r>
              <w:rPr>
                <w:rFonts w:hint="eastAsia" w:ascii="宋体" w:hAnsi="宋体"/>
                <w:sz w:val="20"/>
                <w:szCs w:val="20"/>
              </w:rPr>
              <w:t>[A309065]</w:t>
            </w:r>
            <w:r>
              <w:t xml:space="preserve"> </w:t>
            </w:r>
            <w:r>
              <w:rPr>
                <w:rFonts w:ascii="宋体" w:hAnsi="宋体"/>
                <w:sz w:val="20"/>
                <w:szCs w:val="20"/>
              </w:rPr>
              <w:t>MOOC-</w:t>
            </w:r>
            <w:r>
              <w:rPr>
                <w:rFonts w:hint="eastAsia" w:ascii="宋体" w:hAnsi="宋体"/>
                <w:sz w:val="20"/>
                <w:szCs w:val="20"/>
              </w:rPr>
              <w:t>大学生创新基础</w:t>
            </w:r>
          </w:p>
        </w:tc>
        <w:tc>
          <w:tcPr>
            <w:tcW w:w="1155" w:type="dxa"/>
            <w:noWrap w:val="0"/>
            <w:vAlign w:val="center"/>
          </w:tcPr>
          <w:p>
            <w:pPr>
              <w:jc w:val="center"/>
              <w:rPr>
                <w:rFonts w:hint="eastAsia" w:ascii="宋体" w:hAnsi="宋体" w:cs="宋体"/>
                <w:sz w:val="20"/>
                <w:szCs w:val="20"/>
              </w:rPr>
            </w:pPr>
            <w:r>
              <w:rPr>
                <w:rFonts w:hint="eastAsia" w:ascii="宋体" w:hAnsi="宋体" w:cs="宋体"/>
                <w:sz w:val="20"/>
                <w:szCs w:val="20"/>
              </w:rPr>
              <w:t>冯林</w:t>
            </w:r>
          </w:p>
          <w:p>
            <w:pPr>
              <w:jc w:val="center"/>
              <w:rPr>
                <w:rFonts w:hint="eastAsia" w:ascii="宋体" w:hAnsi="宋体" w:cs="宋体"/>
                <w:sz w:val="20"/>
                <w:szCs w:val="20"/>
              </w:rPr>
            </w:pPr>
            <w:r>
              <w:rPr>
                <w:rFonts w:hint="eastAsia" w:ascii="宋体" w:hAnsi="宋体" w:cs="宋体"/>
                <w:sz w:val="20"/>
                <w:szCs w:val="20"/>
              </w:rPr>
              <w:t>徐斌</w:t>
            </w:r>
          </w:p>
        </w:tc>
        <w:tc>
          <w:tcPr>
            <w:tcW w:w="2412" w:type="dxa"/>
            <w:noWrap w:val="0"/>
            <w:vAlign w:val="center"/>
          </w:tcPr>
          <w:p>
            <w:pPr>
              <w:jc w:val="center"/>
              <w:rPr>
                <w:rFonts w:hint="eastAsia" w:ascii="宋体" w:hAnsi="宋体" w:cs="宋体"/>
                <w:sz w:val="20"/>
                <w:szCs w:val="20"/>
              </w:rPr>
            </w:pPr>
            <w:r>
              <w:rPr>
                <w:rFonts w:hint="eastAsia" w:ascii="宋体" w:hAnsi="宋体" w:cs="宋体"/>
                <w:sz w:val="20"/>
                <w:szCs w:val="20"/>
              </w:rPr>
              <w:t>大连理工大学，教授</w:t>
            </w:r>
          </w:p>
          <w:p>
            <w:pPr>
              <w:jc w:val="center"/>
              <w:rPr>
                <w:rFonts w:ascii="宋体" w:hAnsi="宋体" w:cs="宋体"/>
                <w:sz w:val="20"/>
                <w:szCs w:val="20"/>
              </w:rPr>
            </w:pPr>
            <w:r>
              <w:rPr>
                <w:rFonts w:hint="eastAsia" w:ascii="宋体" w:hAnsi="宋体" w:cs="宋体"/>
                <w:sz w:val="20"/>
                <w:szCs w:val="20"/>
              </w:rPr>
              <w:t>首都经济贸易大学，教授</w:t>
            </w:r>
          </w:p>
        </w:tc>
        <w:tc>
          <w:tcPr>
            <w:tcW w:w="7200" w:type="dxa"/>
            <w:noWrap w:val="0"/>
            <w:vAlign w:val="center"/>
          </w:tcPr>
          <w:p>
            <w:pPr>
              <w:ind w:firstLine="400" w:firstLineChars="200"/>
              <w:rPr>
                <w:rFonts w:hint="eastAsia" w:ascii="宋体" w:hAnsi="宋体" w:cs="宋体"/>
                <w:sz w:val="20"/>
                <w:szCs w:val="20"/>
              </w:rPr>
            </w:pPr>
            <w:r>
              <w:rPr>
                <w:rFonts w:hint="eastAsia" w:ascii="宋体" w:hAnsi="宋体" w:cs="宋体"/>
                <w:sz w:val="20"/>
                <w:szCs w:val="20"/>
              </w:rPr>
              <w:t>本课程立足于新世纪大学生创新通识教育，采用“理论+方法＋应用”三位一体的方式，引导学生了解创新本质，探究创新性思维原理，培养学生的创新思考方式。通过对几种常用创新思维工具的应用训练，促进学生对当今时代创新实践应用的深度感知，开阔创新视野，启发及促进大学生群体的创新实践。</w:t>
            </w:r>
          </w:p>
          <w:p>
            <w:pPr>
              <w:ind w:firstLine="400" w:firstLineChars="200"/>
              <w:rPr>
                <w:rFonts w:ascii="宋体" w:hAnsi="宋体" w:cs="宋体"/>
                <w:sz w:val="20"/>
                <w:szCs w:val="20"/>
              </w:rPr>
            </w:pPr>
          </w:p>
        </w:tc>
        <w:tc>
          <w:tcPr>
            <w:tcW w:w="1357" w:type="dxa"/>
            <w:noWrap w:val="0"/>
            <w:vAlign w:val="center"/>
          </w:tcPr>
          <w:p>
            <w:pPr>
              <w:jc w:val="center"/>
              <w:rPr>
                <w:rFonts w:hint="eastAsia" w:ascii="Tahoma" w:hAnsi="Tahoma" w:cs="Tahoma"/>
                <w:color w:val="333333"/>
                <w:sz w:val="18"/>
                <w:szCs w:val="18"/>
                <w:shd w:val="clear" w:color="auto" w:fill="FDFDFD"/>
              </w:rPr>
            </w:pPr>
            <w:r>
              <w:rPr>
                <w:rFonts w:hint="eastAsia" w:ascii="宋体" w:hAnsi="宋体" w:cs="宋体"/>
                <w:sz w:val="20"/>
                <w:szCs w:val="20"/>
              </w:rPr>
              <w:t>全院学生均可选修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1"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课程名称</w:t>
            </w:r>
          </w:p>
        </w:tc>
        <w:tc>
          <w:tcPr>
            <w:tcW w:w="1155"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任课教师姓名</w:t>
            </w:r>
          </w:p>
        </w:tc>
        <w:tc>
          <w:tcPr>
            <w:tcW w:w="2412"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任课教师介绍</w:t>
            </w:r>
          </w:p>
        </w:tc>
        <w:tc>
          <w:tcPr>
            <w:tcW w:w="7200"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课程介绍</w:t>
            </w:r>
          </w:p>
        </w:tc>
        <w:tc>
          <w:tcPr>
            <w:tcW w:w="1357" w:type="dxa"/>
            <w:noWrap w:val="0"/>
            <w:vAlign w:val="center"/>
          </w:tcPr>
          <w:p>
            <w:pPr>
              <w:jc w:val="center"/>
              <w:rPr>
                <w:rFonts w:hint="eastAsia" w:ascii="宋体" w:hAnsi="宋体"/>
                <w:sz w:val="20"/>
                <w:szCs w:val="20"/>
              </w:rPr>
            </w:pPr>
            <w:r>
              <w:rPr>
                <w:rFonts w:hint="eastAsia" w:ascii="宋体" w:hAnsi="宋体"/>
                <w:sz w:val="20"/>
                <w:szCs w:val="20"/>
              </w:rPr>
              <w:t>选课年级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2301"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[A309070] MOOC-中华诗词之美 </w:t>
            </w:r>
          </w:p>
        </w:tc>
        <w:tc>
          <w:tcPr>
            <w:tcW w:w="1155"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叶嘉莹</w:t>
            </w:r>
          </w:p>
        </w:tc>
        <w:tc>
          <w:tcPr>
            <w:tcW w:w="2412"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南开大学中华古典文化研究所所长，博士生导师</w:t>
            </w:r>
          </w:p>
        </w:tc>
        <w:tc>
          <w:tcPr>
            <w:tcW w:w="7200" w:type="dxa"/>
            <w:noWrap w:val="0"/>
            <w:vAlign w:val="center"/>
          </w:tcPr>
          <w:p>
            <w:pPr>
              <w:ind w:firstLine="400" w:firstLineChars="200"/>
              <w:jc w:val="left"/>
              <w:rPr>
                <w:rFonts w:hint="eastAsia" w:ascii="宋体" w:hAnsi="宋体" w:cs="宋体"/>
                <w:color w:val="000000"/>
                <w:kern w:val="0"/>
                <w:sz w:val="20"/>
                <w:szCs w:val="20"/>
              </w:rPr>
            </w:pPr>
            <w:r>
              <w:rPr>
                <w:rFonts w:hint="eastAsia" w:ascii="宋体" w:hAnsi="宋体" w:cs="宋体"/>
                <w:color w:val="000000"/>
                <w:kern w:val="0"/>
                <w:sz w:val="20"/>
                <w:szCs w:val="20"/>
              </w:rPr>
              <w:t>中华诗词滥觞于先秦，是有节奏、有韵律并富有感情色彩的一种语言艺术，也是世界上最古老、最基本的文学形式。严格的格律韵脚、凝练的语言、绵密的章法、充沛的情感以及丰富的意象是中华诗词美之所在。诗词也是中华数千年社会文化生活的缩影。本课程学生通过网络在线自主学习、教师及时辅导答疑，完成网上测试等教学环节后，在规定时间完成考核，取得该门课程的学分。</w:t>
            </w:r>
          </w:p>
          <w:p>
            <w:pPr>
              <w:ind w:firstLine="400" w:firstLineChars="200"/>
              <w:jc w:val="left"/>
              <w:rPr>
                <w:rFonts w:hint="eastAsia" w:ascii="宋体" w:hAnsi="宋体" w:cs="宋体"/>
                <w:color w:val="000000"/>
                <w:kern w:val="0"/>
                <w:sz w:val="20"/>
                <w:szCs w:val="20"/>
              </w:rPr>
            </w:pPr>
          </w:p>
        </w:tc>
        <w:tc>
          <w:tcPr>
            <w:tcW w:w="1357" w:type="dxa"/>
            <w:noWrap w:val="0"/>
            <w:vAlign w:val="center"/>
          </w:tcPr>
          <w:p>
            <w:pPr>
              <w:jc w:val="center"/>
              <w:rPr>
                <w:rFonts w:hint="eastAsia" w:ascii="宋体" w:hAnsi="宋体" w:cs="宋体"/>
                <w:color w:val="000000"/>
                <w:kern w:val="0"/>
                <w:sz w:val="20"/>
                <w:szCs w:val="20"/>
              </w:rPr>
            </w:pP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01" w:type="dxa"/>
            <w:noWrap w:val="0"/>
            <w:vAlign w:val="center"/>
          </w:tcPr>
          <w:p>
            <w:pPr>
              <w:rPr>
                <w:rFonts w:hint="eastAsia" w:ascii="宋体" w:hAnsi="宋体" w:cs="宋体"/>
                <w:sz w:val="20"/>
                <w:szCs w:val="20"/>
              </w:rPr>
            </w:pPr>
            <w:r>
              <w:rPr>
                <w:rFonts w:hint="eastAsia" w:ascii="宋体" w:hAnsi="宋体" w:cs="宋体"/>
                <w:sz w:val="20"/>
                <w:szCs w:val="20"/>
              </w:rPr>
              <w:t>[A309072] MOOC-用经济学智慧解读中国</w:t>
            </w:r>
          </w:p>
        </w:tc>
        <w:tc>
          <w:tcPr>
            <w:tcW w:w="1155" w:type="dxa"/>
            <w:noWrap w:val="0"/>
            <w:vAlign w:val="center"/>
          </w:tcPr>
          <w:p>
            <w:pPr>
              <w:rPr>
                <w:rFonts w:hint="eastAsia" w:ascii="宋体" w:hAnsi="宋体" w:cs="宋体"/>
                <w:sz w:val="20"/>
                <w:szCs w:val="20"/>
              </w:rPr>
            </w:pPr>
            <w:r>
              <w:rPr>
                <w:rFonts w:hint="eastAsia" w:ascii="宋体" w:hAnsi="宋体" w:cs="宋体"/>
                <w:sz w:val="20"/>
                <w:szCs w:val="20"/>
              </w:rPr>
              <w:t>石 磊</w:t>
            </w:r>
          </w:p>
        </w:tc>
        <w:tc>
          <w:tcPr>
            <w:tcW w:w="2412" w:type="dxa"/>
            <w:noWrap w:val="0"/>
            <w:vAlign w:val="center"/>
          </w:tcPr>
          <w:p>
            <w:pPr>
              <w:jc w:val="center"/>
              <w:rPr>
                <w:rFonts w:hint="eastAsia" w:ascii="宋体" w:hAnsi="宋体" w:cs="宋体"/>
                <w:sz w:val="20"/>
                <w:szCs w:val="20"/>
              </w:rPr>
            </w:pPr>
            <w:r>
              <w:rPr>
                <w:rFonts w:hint="eastAsia" w:ascii="宋体" w:hAnsi="宋体" w:cs="宋体"/>
                <w:sz w:val="20"/>
                <w:szCs w:val="20"/>
              </w:rPr>
              <w:t>复旦大学经济学教授，经济学博士生导师</w:t>
            </w:r>
          </w:p>
        </w:tc>
        <w:tc>
          <w:tcPr>
            <w:tcW w:w="7200" w:type="dxa"/>
            <w:noWrap w:val="0"/>
            <w:vAlign w:val="center"/>
          </w:tcPr>
          <w:p>
            <w:pPr>
              <w:ind w:firstLine="400" w:firstLineChars="200"/>
              <w:rPr>
                <w:rFonts w:hint="eastAsia" w:ascii="宋体" w:hAnsi="宋体" w:cs="宋体"/>
                <w:sz w:val="20"/>
                <w:szCs w:val="20"/>
              </w:rPr>
            </w:pPr>
            <w:r>
              <w:rPr>
                <w:rFonts w:hint="eastAsia" w:ascii="宋体" w:hAnsi="宋体" w:cs="宋体"/>
                <w:sz w:val="20"/>
                <w:szCs w:val="20"/>
              </w:rPr>
              <w:t>本课程主要从经世致用之学与中国道路、当代中国的四次转型、中国农业组织、演化问题与改进、中国的社会运行成本问题、选择经济市场化之路的缘由、发展中的结构性问题、中国经济市场化改革的得与失等多个角度和板块，用经济学的知识智慧解读当代中国的发展现状与问题。学生通过网络在线自主学习、教师及时辅导答疑，完成网上测试等教学环节后，在规定时间完成考核，取得该门课程的学分。</w:t>
            </w:r>
          </w:p>
          <w:p>
            <w:pPr>
              <w:ind w:firstLine="400" w:firstLineChars="200"/>
              <w:rPr>
                <w:rFonts w:hint="eastAsia" w:ascii="宋体" w:hAnsi="宋体" w:cs="宋体"/>
                <w:sz w:val="20"/>
                <w:szCs w:val="20"/>
              </w:rPr>
            </w:pPr>
          </w:p>
        </w:tc>
        <w:tc>
          <w:tcPr>
            <w:tcW w:w="1357" w:type="dxa"/>
            <w:noWrap w:val="0"/>
            <w:vAlign w:val="center"/>
          </w:tcPr>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2" w:hRule="atLeast"/>
        </w:trPr>
        <w:tc>
          <w:tcPr>
            <w:tcW w:w="2301" w:type="dxa"/>
            <w:noWrap w:val="0"/>
            <w:vAlign w:val="center"/>
          </w:tcPr>
          <w:p>
            <w:pPr>
              <w:jc w:val="left"/>
              <w:rPr>
                <w:rFonts w:hint="eastAsia" w:ascii="宋体" w:hAnsi="宋体" w:cs="宋体"/>
                <w:sz w:val="20"/>
                <w:szCs w:val="20"/>
              </w:rPr>
            </w:pPr>
            <w:r>
              <w:rPr>
                <w:rFonts w:hint="eastAsia" w:ascii="宋体" w:hAnsi="宋体" w:cs="宋体"/>
                <w:sz w:val="20"/>
                <w:szCs w:val="20"/>
              </w:rPr>
              <w:t>[A309071] MOOC-舌尖上的植物学</w:t>
            </w:r>
          </w:p>
        </w:tc>
        <w:tc>
          <w:tcPr>
            <w:tcW w:w="1155" w:type="dxa"/>
            <w:noWrap w:val="0"/>
            <w:vAlign w:val="center"/>
          </w:tcPr>
          <w:p>
            <w:pPr>
              <w:jc w:val="center"/>
              <w:rPr>
                <w:rFonts w:hint="eastAsia" w:ascii="宋体" w:hAnsi="宋体" w:cs="宋体"/>
                <w:sz w:val="20"/>
                <w:szCs w:val="20"/>
              </w:rPr>
            </w:pPr>
            <w:r>
              <w:rPr>
                <w:rFonts w:hint="eastAsia" w:ascii="宋体" w:hAnsi="宋体" w:cs="宋体"/>
                <w:sz w:val="20"/>
                <w:szCs w:val="20"/>
              </w:rPr>
              <w:t>许宏智等</w:t>
            </w:r>
          </w:p>
        </w:tc>
        <w:tc>
          <w:tcPr>
            <w:tcW w:w="2412" w:type="dxa"/>
            <w:noWrap w:val="0"/>
            <w:vAlign w:val="center"/>
          </w:tcPr>
          <w:p>
            <w:pPr>
              <w:jc w:val="center"/>
              <w:rPr>
                <w:rFonts w:hint="eastAsia" w:ascii="宋体" w:hAnsi="宋体" w:cs="宋体"/>
                <w:sz w:val="20"/>
                <w:szCs w:val="20"/>
              </w:rPr>
            </w:pPr>
            <w:r>
              <w:rPr>
                <w:rFonts w:hint="eastAsia" w:ascii="宋体" w:hAnsi="宋体" w:cs="宋体"/>
                <w:sz w:val="20"/>
                <w:szCs w:val="20"/>
              </w:rPr>
              <w:t>北京大学生命科学学院 教授</w:t>
            </w:r>
          </w:p>
        </w:tc>
        <w:tc>
          <w:tcPr>
            <w:tcW w:w="7200" w:type="dxa"/>
            <w:noWrap w:val="0"/>
            <w:vAlign w:val="center"/>
          </w:tcPr>
          <w:p>
            <w:pPr>
              <w:ind w:firstLine="400" w:firstLineChars="200"/>
              <w:jc w:val="left"/>
              <w:rPr>
                <w:rFonts w:hint="eastAsia" w:ascii="宋体" w:hAnsi="宋体" w:cs="宋体"/>
                <w:sz w:val="20"/>
                <w:szCs w:val="20"/>
              </w:rPr>
            </w:pPr>
            <w:r>
              <w:rPr>
                <w:rFonts w:hint="eastAsia" w:ascii="宋体" w:hAnsi="宋体" w:cs="宋体"/>
                <w:sz w:val="20"/>
                <w:szCs w:val="20"/>
              </w:rPr>
              <w:t>每个人都是现代农业中的利益攸关者，因为农业关系着个人健康、社会进步、人类如何与自然和谐共存并可持续发展。《舌尖上的植物学》这门课程由北京大学现代农学院开设，将从营养构成、植物分类与发育、作物驯化、生物技术、农业大数据等多个方面全面展示讲解与食品营养和安全有关的知识。植物是我们奇妙的邻居，亲密的伙伴，凝结着我们的历史也孕育着我们的未来。本课程学生通过网络在线自主学习、教师及时辅导答疑，完成网上测试等教学环节后，在规定时间完成考核，取得该门课程的学分。</w:t>
            </w:r>
          </w:p>
          <w:p>
            <w:pPr>
              <w:ind w:firstLine="400" w:firstLineChars="200"/>
              <w:jc w:val="left"/>
              <w:rPr>
                <w:rFonts w:hint="eastAsia" w:ascii="宋体" w:hAnsi="宋体" w:cs="宋体"/>
                <w:sz w:val="20"/>
                <w:szCs w:val="20"/>
              </w:rPr>
            </w:pPr>
          </w:p>
        </w:tc>
        <w:tc>
          <w:tcPr>
            <w:tcW w:w="1357" w:type="dxa"/>
            <w:noWrap w:val="0"/>
            <w:vAlign w:val="center"/>
          </w:tcPr>
          <w:p>
            <w:pPr>
              <w:jc w:val="center"/>
              <w:rPr>
                <w:rFonts w:hint="eastAsia" w:ascii="宋体" w:hAnsi="宋体" w:cs="宋体"/>
                <w:sz w:val="20"/>
                <w:szCs w:val="20"/>
              </w:rPr>
            </w:pPr>
          </w:p>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trPr>
        <w:tc>
          <w:tcPr>
            <w:tcW w:w="2301" w:type="dxa"/>
            <w:noWrap w:val="0"/>
            <w:vAlign w:val="center"/>
          </w:tcPr>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[A309107] MOOC-考古与人类</w:t>
            </w:r>
          </w:p>
        </w:tc>
        <w:tc>
          <w:tcPr>
            <w:tcW w:w="1155" w:type="dxa"/>
            <w:noWrap w:val="0"/>
            <w:vAlign w:val="center"/>
          </w:tcPr>
          <w:p>
            <w:pPr>
              <w:widowControl/>
              <w:adjustRightInd w:val="0"/>
              <w:snapToGrid w:val="0"/>
              <w:spacing w:line="360" w:lineRule="auto"/>
              <w:contextualSpacing/>
              <w:jc w:val="left"/>
              <w:rPr>
                <w:rFonts w:hint="eastAsia" w:ascii="宋体" w:hAnsi="宋体" w:cs="宋体"/>
                <w:bCs/>
                <w:color w:val="000000"/>
                <w:sz w:val="20"/>
              </w:rPr>
            </w:pPr>
            <w:r>
              <w:rPr>
                <w:rFonts w:ascii="宋体" w:hAnsi="宋体" w:cs="宋体"/>
                <w:bCs/>
                <w:color w:val="000000"/>
                <w:sz w:val="20"/>
              </w:rPr>
              <w:t>高蒙河</w:t>
            </w:r>
            <w:r>
              <w:rPr>
                <w:rFonts w:hint="eastAsia" w:ascii="宋体" w:hAnsi="宋体" w:cs="宋体"/>
                <w:bCs/>
                <w:color w:val="000000"/>
                <w:sz w:val="20"/>
              </w:rPr>
              <w:t xml:space="preserve"> </w:t>
            </w:r>
          </w:p>
        </w:tc>
        <w:tc>
          <w:tcPr>
            <w:tcW w:w="2412" w:type="dxa"/>
            <w:noWrap w:val="0"/>
            <w:vAlign w:val="center"/>
          </w:tcPr>
          <w:p>
            <w:pPr>
              <w:widowControl/>
              <w:adjustRightInd w:val="0"/>
              <w:snapToGrid w:val="0"/>
              <w:spacing w:line="360" w:lineRule="auto"/>
              <w:contextualSpacing/>
              <w:jc w:val="center"/>
              <w:rPr>
                <w:rFonts w:hint="eastAsia" w:ascii="宋体" w:hAnsi="宋体" w:cs="宋体"/>
                <w:bCs/>
                <w:color w:val="000000"/>
                <w:sz w:val="20"/>
              </w:rPr>
            </w:pPr>
          </w:p>
          <w:p>
            <w:pPr>
              <w:widowControl/>
              <w:adjustRightInd w:val="0"/>
              <w:snapToGrid w:val="0"/>
              <w:spacing w:line="360" w:lineRule="auto"/>
              <w:contextualSpacing/>
              <w:jc w:val="center"/>
              <w:rPr>
                <w:rFonts w:hint="eastAsia" w:ascii="宋体" w:hAnsi="宋体" w:cs="宋体"/>
                <w:bCs/>
                <w:color w:val="000000"/>
                <w:sz w:val="20"/>
              </w:rPr>
            </w:pPr>
            <w:r>
              <w:rPr>
                <w:rFonts w:ascii="宋体" w:hAnsi="宋体" w:cs="宋体"/>
                <w:bCs/>
                <w:color w:val="000000"/>
                <w:sz w:val="20"/>
              </w:rPr>
              <w:t>复旦大学，教授。</w:t>
            </w:r>
          </w:p>
          <w:p>
            <w:pPr>
              <w:adjustRightInd w:val="0"/>
              <w:snapToGrid w:val="0"/>
              <w:spacing w:line="360" w:lineRule="auto"/>
              <w:contextualSpacing/>
              <w:rPr>
                <w:rFonts w:ascii="宋体" w:hAnsi="宋体" w:cs="宋体"/>
                <w:bCs/>
                <w:color w:val="000000"/>
                <w:sz w:val="20"/>
              </w:rPr>
            </w:pPr>
          </w:p>
        </w:tc>
        <w:tc>
          <w:tcPr>
            <w:tcW w:w="7200" w:type="dxa"/>
            <w:noWrap w:val="0"/>
            <w:vAlign w:val="center"/>
          </w:tcPr>
          <w:p>
            <w:pPr>
              <w:widowControl/>
              <w:adjustRightInd w:val="0"/>
              <w:snapToGrid w:val="0"/>
              <w:ind w:firstLine="400" w:firstLineChars="200"/>
              <w:contextualSpacing/>
              <w:jc w:val="left"/>
              <w:rPr>
                <w:rFonts w:ascii="宋体" w:hAnsi="宋体" w:cs="宋体"/>
                <w:bCs/>
                <w:color w:val="000000"/>
                <w:sz w:val="20"/>
              </w:rPr>
            </w:pPr>
            <w:r>
              <w:rPr>
                <w:rFonts w:ascii="宋体" w:hAnsi="宋体" w:cs="宋体"/>
                <w:bCs/>
                <w:color w:val="000000"/>
                <w:sz w:val="20"/>
              </w:rPr>
              <w:t>本课程包括什么是考古学、考古学方法、人类起源、城市革命、彩陶文化与玉器文明、孔子时代的考古转变、中国铜器文化、秦始皇陵之秘、考古改写了多少历史、文物保护与利用等方面的内容，揭示了考古探索对人类文明发展的多重作用与重要影响。</w:t>
            </w:r>
          </w:p>
          <w:p>
            <w:pPr>
              <w:widowControl/>
              <w:adjustRightInd w:val="0"/>
              <w:snapToGrid w:val="0"/>
              <w:ind w:firstLine="400" w:firstLineChars="200"/>
              <w:contextualSpacing/>
              <w:jc w:val="left"/>
              <w:rPr>
                <w:rFonts w:hint="eastAsia" w:ascii="宋体" w:hAnsi="宋体" w:cs="宋体"/>
                <w:bCs/>
                <w:color w:val="000000"/>
                <w:sz w:val="20"/>
              </w:rPr>
            </w:pPr>
          </w:p>
        </w:tc>
        <w:tc>
          <w:tcPr>
            <w:tcW w:w="1357" w:type="dxa"/>
            <w:noWrap w:val="0"/>
            <w:vAlign w:val="center"/>
          </w:tcPr>
          <w:p>
            <w:pPr>
              <w:jc w:val="center"/>
              <w:rPr>
                <w:rFonts w:hint="eastAsia" w:ascii="宋体" w:hAnsi="宋体" w:cs="宋体"/>
                <w:sz w:val="20"/>
                <w:szCs w:val="20"/>
              </w:rPr>
            </w:pPr>
          </w:p>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rPr>
              <w:t>202</w:t>
            </w:r>
            <w:r>
              <w:rPr>
                <w:rFonts w:hint="eastAsia" w:ascii="宋体" w:hAnsi="宋体" w:cs="宋体"/>
                <w:sz w:val="20"/>
                <w:szCs w:val="20"/>
                <w:lang w:val="en-US" w:eastAsia="zh-CN"/>
              </w:rPr>
              <w:t>3</w:t>
            </w:r>
            <w:r>
              <w:rPr>
                <w:rFonts w:hint="eastAsia" w:ascii="宋体" w:hAnsi="宋体" w:cs="宋体"/>
                <w:sz w:val="20"/>
                <w:szCs w:val="20"/>
              </w:rPr>
              <w:t>级</w:t>
            </w:r>
          </w:p>
          <w:p>
            <w:pPr>
              <w:jc w:val="center"/>
              <w:rPr>
                <w:rFonts w:hint="eastAsia" w:ascii="宋体" w:hAnsi="宋体"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301"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课程名称</w:t>
            </w:r>
          </w:p>
        </w:tc>
        <w:tc>
          <w:tcPr>
            <w:tcW w:w="1155"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任课教师姓名</w:t>
            </w:r>
          </w:p>
        </w:tc>
        <w:tc>
          <w:tcPr>
            <w:tcW w:w="2412"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任课教师介绍</w:t>
            </w:r>
          </w:p>
        </w:tc>
        <w:tc>
          <w:tcPr>
            <w:tcW w:w="7200" w:type="dxa"/>
            <w:noWrap w:val="0"/>
            <w:vAlign w:val="center"/>
          </w:tcPr>
          <w:p>
            <w:pPr>
              <w:widowControl/>
              <w:jc w:val="center"/>
              <w:rPr>
                <w:rFonts w:ascii="宋体" w:hAnsi="宋体"/>
                <w:color w:val="000000"/>
                <w:kern w:val="0"/>
                <w:sz w:val="20"/>
                <w:szCs w:val="20"/>
              </w:rPr>
            </w:pPr>
            <w:r>
              <w:rPr>
                <w:rFonts w:hint="eastAsia" w:ascii="宋体" w:hAnsi="宋体" w:cs="宋体"/>
                <w:color w:val="000000"/>
                <w:kern w:val="0"/>
                <w:sz w:val="20"/>
                <w:szCs w:val="20"/>
              </w:rPr>
              <w:t>课程介绍</w:t>
            </w:r>
          </w:p>
        </w:tc>
        <w:tc>
          <w:tcPr>
            <w:tcW w:w="1357" w:type="dxa"/>
            <w:noWrap w:val="0"/>
            <w:vAlign w:val="center"/>
          </w:tcPr>
          <w:p>
            <w:pPr>
              <w:jc w:val="center"/>
              <w:rPr>
                <w:rFonts w:hint="eastAsia" w:ascii="宋体" w:hAnsi="宋体"/>
                <w:sz w:val="20"/>
                <w:szCs w:val="20"/>
              </w:rPr>
            </w:pPr>
            <w:r>
              <w:rPr>
                <w:rFonts w:hint="eastAsia" w:ascii="宋体" w:hAnsi="宋体"/>
                <w:sz w:val="20"/>
                <w:szCs w:val="20"/>
              </w:rPr>
              <w:t>选课年级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noWrap w:val="0"/>
            <w:vAlign w:val="center"/>
          </w:tcPr>
          <w:p>
            <w:pPr>
              <w:jc w:val="left"/>
              <w:rPr>
                <w:rFonts w:hint="eastAsia" w:ascii="宋体" w:hAnsi="宋体" w:cs="宋体"/>
                <w:bCs/>
                <w:color w:val="000000"/>
                <w:sz w:val="20"/>
              </w:rPr>
            </w:pPr>
            <w:r>
              <w:rPr>
                <w:rFonts w:hint="eastAsia" w:ascii="宋体" w:hAnsi="宋体" w:cs="宋体"/>
                <w:bCs/>
                <w:color w:val="000000"/>
                <w:sz w:val="20"/>
              </w:rPr>
              <w:t>[A309112]MOOC-生命智能</w:t>
            </w:r>
          </w:p>
        </w:tc>
        <w:tc>
          <w:tcPr>
            <w:tcW w:w="1155" w:type="dxa"/>
            <w:noWrap w:val="0"/>
            <w:vAlign w:val="center"/>
          </w:tcPr>
          <w:p>
            <w:pPr>
              <w:jc w:val="center"/>
              <w:rPr>
                <w:rFonts w:hint="eastAsia" w:ascii="宋体" w:hAnsi="宋体" w:cs="宋体"/>
                <w:bCs/>
                <w:color w:val="000000"/>
                <w:sz w:val="20"/>
              </w:rPr>
            </w:pPr>
            <w:r>
              <w:rPr>
                <w:rFonts w:hint="eastAsia" w:ascii="宋体" w:hAnsi="宋体" w:cs="宋体"/>
                <w:bCs/>
                <w:color w:val="000000"/>
                <w:sz w:val="20"/>
              </w:rPr>
              <w:t xml:space="preserve">顾骏等 </w:t>
            </w:r>
          </w:p>
        </w:tc>
        <w:tc>
          <w:tcPr>
            <w:tcW w:w="2412" w:type="dxa"/>
            <w:noWrap w:val="0"/>
            <w:vAlign w:val="center"/>
          </w:tcPr>
          <w:p>
            <w:pPr>
              <w:widowControl/>
              <w:autoSpaceDE w:val="0"/>
              <w:autoSpaceDN w:val="0"/>
              <w:spacing w:before="40" w:after="40"/>
              <w:jc w:val="center"/>
              <w:textAlignment w:val="bottom"/>
              <w:rPr>
                <w:rFonts w:hint="eastAsia" w:ascii="宋体" w:hAnsi="宋体" w:cs="宋体"/>
                <w:bCs/>
                <w:color w:val="000000"/>
                <w:sz w:val="20"/>
              </w:rPr>
            </w:pPr>
            <w:r>
              <w:rPr>
                <w:rFonts w:hint="eastAsia" w:ascii="宋体" w:hAnsi="宋体" w:cs="宋体"/>
                <w:bCs/>
                <w:color w:val="000000"/>
                <w:sz w:val="20"/>
              </w:rPr>
              <w:t>上海大学</w:t>
            </w:r>
          </w:p>
        </w:tc>
        <w:tc>
          <w:tcPr>
            <w:tcW w:w="7200" w:type="dxa"/>
            <w:noWrap w:val="0"/>
            <w:vAlign w:val="center"/>
          </w:tcPr>
          <w:p>
            <w:pPr>
              <w:ind w:firstLine="400" w:firstLineChars="200"/>
              <w:rPr>
                <w:rFonts w:ascii="宋体" w:hAnsi="宋体" w:cs="宋体"/>
                <w:sz w:val="20"/>
                <w:szCs w:val="20"/>
              </w:rPr>
            </w:pPr>
            <w:r>
              <w:rPr>
                <w:rFonts w:hint="eastAsia" w:ascii="宋体" w:hAnsi="宋体" w:cs="宋体"/>
                <w:sz w:val="20"/>
                <w:szCs w:val="20"/>
              </w:rPr>
              <w:t>生物衰老是自然过程，至今无法逆转。自古以来，走出衰老和死亡的局限是人类终极目标，医疗技术加人工智能提供了人类追梦的有效手段，希望和憧憬落在2045年——“智能科技将直接或间接延长人类寿命”。</w:t>
            </w:r>
          </w:p>
          <w:p>
            <w:pPr>
              <w:rPr>
                <w:rFonts w:hint="eastAsia" w:ascii="宋体" w:hAnsi="宋体" w:cs="宋体"/>
                <w:sz w:val="20"/>
                <w:szCs w:val="20"/>
              </w:rPr>
            </w:pPr>
            <w:r>
              <w:rPr>
                <w:rFonts w:hint="eastAsia" w:ascii="宋体" w:hAnsi="宋体" w:cs="宋体"/>
                <w:sz w:val="20"/>
                <w:szCs w:val="20"/>
              </w:rPr>
              <w:t>在AI时代行将到来之际，不要忘记“祸福相依”的古老箴言，用通观的视野看待世界、感悟人生，更深刻地体认生命价值，才能真正把握老而不衰之后人类的未来。学习“生命智能”，关注人类命运，融通生命智慧与人工智能，永生的人类需要比机器更聪明，永远！</w:t>
            </w:r>
          </w:p>
          <w:p>
            <w:pPr>
              <w:ind w:firstLine="400" w:firstLineChars="200"/>
              <w:rPr>
                <w:rFonts w:ascii="宋体" w:hAnsi="宋体" w:cs="宋体"/>
                <w:bCs/>
                <w:sz w:val="20"/>
              </w:rPr>
            </w:pPr>
          </w:p>
        </w:tc>
        <w:tc>
          <w:tcPr>
            <w:tcW w:w="1357" w:type="dxa"/>
            <w:noWrap w:val="0"/>
            <w:vAlign w:val="center"/>
          </w:tcPr>
          <w:p>
            <w:pPr>
              <w:jc w:val="center"/>
              <w:rPr>
                <w:rFonts w:hint="eastAsia" w:ascii="宋体" w:hAnsi="宋体" w:cs="宋体"/>
                <w:sz w:val="20"/>
                <w:szCs w:val="20"/>
              </w:rPr>
            </w:pPr>
          </w:p>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eastAsia="宋体" w:cs="宋体"/>
                <w:sz w:val="20"/>
                <w:szCs w:val="20"/>
                <w:lang w:val="en-US" w:eastAsia="zh-CN"/>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noWrap w:val="0"/>
            <w:vAlign w:val="center"/>
          </w:tcPr>
          <w:p>
            <w:pPr>
              <w:jc w:val="left"/>
              <w:rPr>
                <w:rFonts w:hint="eastAsia" w:ascii="宋体" w:hAnsi="宋体" w:cs="宋体"/>
                <w:bCs/>
                <w:color w:val="000000"/>
                <w:sz w:val="20"/>
              </w:rPr>
            </w:pPr>
            <w:r>
              <w:rPr>
                <w:rFonts w:hint="eastAsia" w:ascii="宋体" w:hAnsi="宋体" w:cs="宋体"/>
                <w:bCs/>
                <w:color w:val="000000"/>
                <w:sz w:val="20"/>
              </w:rPr>
              <w:t>[A309113] MOOC-世界地理</w:t>
            </w:r>
          </w:p>
        </w:tc>
        <w:tc>
          <w:tcPr>
            <w:tcW w:w="1155" w:type="dxa"/>
            <w:noWrap w:val="0"/>
            <w:vAlign w:val="center"/>
          </w:tcPr>
          <w:p>
            <w:pPr>
              <w:jc w:val="left"/>
              <w:rPr>
                <w:rFonts w:hint="eastAsia" w:ascii="宋体" w:hAnsi="宋体" w:cs="宋体"/>
                <w:bCs/>
                <w:color w:val="000000"/>
                <w:sz w:val="20"/>
              </w:rPr>
            </w:pPr>
            <w:r>
              <w:rPr>
                <w:rFonts w:hint="eastAsia" w:ascii="宋体" w:hAnsi="宋体" w:cs="宋体"/>
                <w:bCs/>
                <w:color w:val="000000"/>
                <w:sz w:val="20"/>
              </w:rPr>
              <w:t>杜德斌</w:t>
            </w:r>
          </w:p>
        </w:tc>
        <w:tc>
          <w:tcPr>
            <w:tcW w:w="2412" w:type="dxa"/>
            <w:noWrap w:val="0"/>
            <w:vAlign w:val="center"/>
          </w:tcPr>
          <w:p>
            <w:pPr>
              <w:widowControl/>
              <w:autoSpaceDE w:val="0"/>
              <w:autoSpaceDN w:val="0"/>
              <w:spacing w:before="40" w:after="40"/>
              <w:jc w:val="center"/>
              <w:textAlignment w:val="bottom"/>
              <w:rPr>
                <w:rFonts w:hint="eastAsia" w:ascii="宋体" w:hAnsi="宋体" w:cs="宋体"/>
                <w:bCs/>
                <w:color w:val="000000"/>
                <w:sz w:val="20"/>
              </w:rPr>
            </w:pPr>
            <w:r>
              <w:rPr>
                <w:rFonts w:hint="eastAsia" w:ascii="宋体" w:hAnsi="宋体" w:cs="宋体"/>
                <w:bCs/>
                <w:color w:val="000000"/>
                <w:sz w:val="20"/>
              </w:rPr>
              <w:t>华东师范大学，教授</w:t>
            </w:r>
          </w:p>
        </w:tc>
        <w:tc>
          <w:tcPr>
            <w:tcW w:w="7200" w:type="dxa"/>
            <w:noWrap w:val="0"/>
            <w:vAlign w:val="center"/>
          </w:tcPr>
          <w:p>
            <w:pPr>
              <w:ind w:firstLine="400" w:firstLineChars="200"/>
              <w:rPr>
                <w:rFonts w:hint="eastAsia" w:ascii="宋体" w:hAnsi="宋体" w:cs="宋体"/>
                <w:sz w:val="20"/>
                <w:szCs w:val="20"/>
              </w:rPr>
            </w:pPr>
            <w:r>
              <w:rPr>
                <w:rFonts w:hint="eastAsia" w:ascii="宋体" w:hAnsi="宋体" w:cs="宋体"/>
                <w:sz w:val="20"/>
                <w:szCs w:val="20"/>
              </w:rPr>
              <w:t>本课程从自然地理、人文地理或两者相结合的角度，运用地理学一般的分析综合、归纳概括、区域对比等方法，揭示和解释地理要素在全球范围内的分布状况及相互联系，以及各大洲、大洋、国家或地区的地理环境及其内部差异，并阐明世界主要城市和各种自然地理和人文地理事物的特点。希望青年学子能真正的了解世界、认识世界，了解中国在世界的地位，深刻理解“人类命运共同体”这一时代命题的提出，是回应世界关切、解决全球性问题的必然选择。</w:t>
            </w:r>
          </w:p>
          <w:p>
            <w:pPr>
              <w:ind w:firstLine="400" w:firstLineChars="200"/>
              <w:rPr>
                <w:rFonts w:ascii="宋体" w:hAnsi="宋体" w:cs="宋体"/>
                <w:bCs/>
                <w:sz w:val="20"/>
              </w:rPr>
            </w:pPr>
          </w:p>
        </w:tc>
        <w:tc>
          <w:tcPr>
            <w:tcW w:w="1357" w:type="dxa"/>
            <w:noWrap w:val="0"/>
            <w:vAlign w:val="center"/>
          </w:tcPr>
          <w:p>
            <w:pPr>
              <w:jc w:val="center"/>
              <w:rPr>
                <w:rFonts w:hint="eastAsia" w:ascii="宋体" w:hAnsi="宋体" w:cs="宋体"/>
                <w:sz w:val="20"/>
                <w:szCs w:val="20"/>
              </w:rPr>
            </w:pPr>
          </w:p>
          <w:p>
            <w:pPr>
              <w:jc w:val="center"/>
              <w:rPr>
                <w:rFonts w:hint="eastAsia" w:ascii="宋体" w:hAnsi="宋体" w:cs="宋体"/>
                <w:sz w:val="20"/>
                <w:szCs w:val="20"/>
              </w:rPr>
            </w:pPr>
            <w:r>
              <w:rPr>
                <w:rFonts w:hint="eastAsia" w:ascii="宋体" w:hAnsi="宋体" w:cs="宋体"/>
                <w:sz w:val="20"/>
                <w:szCs w:val="20"/>
              </w:rPr>
              <w:t>2020级</w:t>
            </w:r>
          </w:p>
          <w:p>
            <w:pPr>
              <w:jc w:val="center"/>
              <w:rPr>
                <w:rFonts w:hint="eastAsia" w:ascii="宋体" w:hAnsi="宋体" w:cs="宋体"/>
                <w:sz w:val="20"/>
                <w:szCs w:val="20"/>
              </w:rPr>
            </w:pPr>
            <w:r>
              <w:rPr>
                <w:rFonts w:hint="eastAsia" w:ascii="宋体" w:hAnsi="宋体" w:cs="宋体"/>
                <w:sz w:val="20"/>
                <w:szCs w:val="20"/>
              </w:rPr>
              <w:t>2021级</w:t>
            </w:r>
          </w:p>
          <w:p>
            <w:pPr>
              <w:jc w:val="center"/>
              <w:rPr>
                <w:rFonts w:hint="eastAsia" w:ascii="宋体" w:hAnsi="宋体" w:cs="宋体"/>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[A309065]</w:t>
            </w:r>
            <w:r>
              <w:rPr>
                <w:rFonts w:ascii="宋体" w:hAnsi="宋体"/>
                <w:sz w:val="20"/>
                <w:szCs w:val="20"/>
              </w:rPr>
              <w:t xml:space="preserve"> MOOC-</w:t>
            </w:r>
            <w:r>
              <w:rPr>
                <w:rFonts w:hint="eastAsia" w:ascii="宋体" w:hAnsi="宋体" w:cs="宋体"/>
                <w:color w:val="000000"/>
                <w:kern w:val="0"/>
                <w:sz w:val="20"/>
                <w:szCs w:val="20"/>
              </w:rPr>
              <w:t>人文的物理学</w:t>
            </w:r>
          </w:p>
        </w:tc>
        <w:tc>
          <w:tcPr>
            <w:tcW w:w="1155"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金晓峰</w:t>
            </w:r>
          </w:p>
        </w:tc>
        <w:tc>
          <w:tcPr>
            <w:tcW w:w="2412" w:type="dxa"/>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复旦大学，教授</w:t>
            </w:r>
          </w:p>
        </w:tc>
        <w:tc>
          <w:tcPr>
            <w:tcW w:w="7200" w:type="dxa"/>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物理何关人文？物理何关我们？本课程从这两个问题出发，以伽利略、牛顿、爱因斯坦等伟大科学家为轴心，着重介绍了物理学发展史上一系列原创性观点的来龙去脉，帮助学生理解科学的人文性，引导学生在突飞猛进的社会发展中形成自己的判断能力。本课程开设以来深受好评，是复旦大学最受学生欢迎的通识课之一。学生通过网络在线自主学习、教师及时辅导答疑，完成网上测试等教学环节后，在规定时间完成考核，取得该门课程的学分。</w:t>
            </w:r>
          </w:p>
        </w:tc>
        <w:tc>
          <w:tcPr>
            <w:tcW w:w="1357" w:type="dxa"/>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jc w:val="center"/>
              <w:rPr>
                <w:rFonts w:hint="eastAsia" w:ascii="宋体" w:hAnsi="宋体" w:cs="宋体"/>
                <w:color w:val="000000"/>
                <w:kern w:val="0"/>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[A309106]MOOC-</w:t>
            </w:r>
            <w:r>
              <w:rPr>
                <w:rFonts w:ascii="宋体" w:hAnsi="宋体" w:cs="宋体"/>
                <w:color w:val="000000"/>
                <w:kern w:val="0"/>
                <w:sz w:val="20"/>
                <w:szCs w:val="20"/>
              </w:rPr>
              <w:t>星海求知：天文学的奥秘</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ascii="宋体" w:hAnsi="宋体" w:cs="宋体"/>
                <w:color w:val="000000"/>
                <w:kern w:val="0"/>
                <w:sz w:val="20"/>
                <w:szCs w:val="20"/>
              </w:rPr>
              <w:t>苏宜</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ascii="宋体" w:hAnsi="宋体" w:cs="宋体"/>
                <w:color w:val="000000"/>
                <w:kern w:val="0"/>
                <w:sz w:val="20"/>
                <w:szCs w:val="20"/>
              </w:rPr>
              <w:t>南开大学，教授</w:t>
            </w:r>
          </w:p>
          <w:p>
            <w:pPr>
              <w:jc w:val="center"/>
              <w:rPr>
                <w:rFonts w:hint="eastAsia" w:ascii="宋体" w:hAnsi="宋体" w:cs="宋体"/>
                <w:color w:val="000000"/>
                <w:kern w:val="0"/>
                <w:sz w:val="20"/>
                <w:szCs w:val="20"/>
              </w:rPr>
            </w:pP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cs="宋体"/>
                <w:color w:val="000000"/>
                <w:kern w:val="0"/>
                <w:sz w:val="20"/>
                <w:szCs w:val="20"/>
              </w:rPr>
            </w:pPr>
            <w:r>
              <w:rPr>
                <w:rFonts w:ascii="宋体" w:hAnsi="宋体" w:cs="宋体"/>
                <w:color w:val="000000"/>
                <w:kern w:val="0"/>
                <w:sz w:val="20"/>
                <w:szCs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课程中有详细的解说。这告诉我们物质世界也是如此，绝对的对称并不存在美感，唯有加以破损才能达到平衡的美。</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jc w:val="center"/>
              <w:rPr>
                <w:rFonts w:hint="eastAsia" w:ascii="宋体" w:hAnsi="宋体" w:cs="宋体"/>
                <w:color w:val="000000"/>
                <w:kern w:val="0"/>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课程名称</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任课教师姓名</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任课教师介绍</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课程介绍</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sz w:val="20"/>
                <w:szCs w:val="20"/>
              </w:rPr>
              <w:t>选课年级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rPr>
            </w:pPr>
            <w:r>
              <w:rPr>
                <w:rFonts w:ascii="宋体" w:hAnsi="宋体" w:cs="宋体"/>
                <w:color w:val="000000"/>
                <w:kern w:val="0"/>
                <w:sz w:val="20"/>
                <w:szCs w:val="20"/>
              </w:rPr>
              <w:t>[A30</w:t>
            </w:r>
            <w:r>
              <w:rPr>
                <w:rFonts w:hint="eastAsia" w:ascii="宋体" w:hAnsi="宋体" w:cs="宋体"/>
                <w:color w:val="000000"/>
                <w:kern w:val="0"/>
                <w:sz w:val="20"/>
                <w:szCs w:val="20"/>
              </w:rPr>
              <w:t>9124</w:t>
            </w:r>
            <w:r>
              <w:rPr>
                <w:rFonts w:ascii="宋体" w:hAnsi="宋体" w:cs="宋体"/>
                <w:color w:val="000000"/>
                <w:kern w:val="0"/>
                <w:sz w:val="20"/>
                <w:szCs w:val="20"/>
              </w:rPr>
              <w:t>]</w:t>
            </w:r>
            <w:r>
              <w:rPr>
                <w:rFonts w:hint="eastAsia" w:ascii="宋体" w:hAnsi="宋体" w:cs="宋体"/>
                <w:color w:val="000000"/>
                <w:kern w:val="0"/>
                <w:sz w:val="20"/>
                <w:szCs w:val="20"/>
              </w:rPr>
              <w:t>运动与健康</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李洪全</w:t>
            </w:r>
          </w:p>
          <w:p>
            <w:pPr>
              <w:jc w:val="center"/>
              <w:rPr>
                <w:rFonts w:ascii="宋体" w:hAnsi="宋体" w:cs="宋体"/>
                <w:color w:val="000000"/>
                <w:kern w:val="0"/>
                <w:sz w:val="20"/>
                <w:szCs w:val="20"/>
              </w:rPr>
            </w:pP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东南大学成贤学院， 副教授</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通过合理的体育教学和科学的体育锻炼过程，达到增强体质、增进健康和提高体育技术、技能及素养为主要目标的公共基础课程。课程坚持“以学生为中心”的教育理念和“以人为本”的管理理念，树立“健康第一”的指导思想，突出“淡化竞技，强调健身，注重学生个性发展”的主题，注重健身方法的传授和终身体育锻炼能力的贮备。是大学生素质教育和健康教育相互融合的一门综合性较强的基础课程。</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jc w:val="center"/>
              <w:rPr>
                <w:rFonts w:hint="eastAsia" w:ascii="宋体" w:hAnsi="宋体" w:cs="宋体"/>
                <w:color w:val="000000"/>
                <w:kern w:val="0"/>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[A309123]书法美学鉴赏</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温亚丽</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20"/>
                <w:szCs w:val="20"/>
              </w:rPr>
            </w:pPr>
            <w:r>
              <w:rPr>
                <w:rFonts w:hint="eastAsia" w:ascii="宋体" w:hAnsi="宋体" w:cs="宋体"/>
                <w:color w:val="000000"/>
                <w:kern w:val="0"/>
                <w:sz w:val="20"/>
                <w:szCs w:val="20"/>
              </w:rPr>
              <w:t>东南大学成贤学院，助理研究员</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cs="宋体"/>
                <w:color w:val="000000"/>
                <w:kern w:val="0"/>
                <w:sz w:val="20"/>
                <w:szCs w:val="20"/>
              </w:rPr>
            </w:pPr>
            <w:r>
              <w:rPr>
                <w:rFonts w:hint="eastAsia" w:ascii="宋体" w:hAnsi="宋体" w:cs="宋体"/>
                <w:color w:val="000000"/>
                <w:kern w:val="0"/>
                <w:sz w:val="20"/>
                <w:szCs w:val="20"/>
              </w:rPr>
              <w:t>书法是中国文化核心的重要组成部分，是中国最具独特魅力的艺术，其中蕴含着中国最为传统的哲学文化思想。本课程通过对书法发展史的讲授以及书体的形成和演变的历史，初步掌握书法的传承，使学生能够理解书法鉴赏的含义，掌握书法鉴赏的基本方法，提高学生对书法的美学认知，达到鉴赏书法作品、提升书法素养的教学目的。</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jc w:val="center"/>
              <w:rPr>
                <w:rFonts w:hint="eastAsia" w:ascii="宋体" w:hAnsi="宋体" w:cs="宋体"/>
                <w:color w:val="000000"/>
                <w:kern w:val="0"/>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cs="宋体"/>
                <w:color w:val="000000"/>
                <w:kern w:val="0"/>
                <w:sz w:val="20"/>
                <w:szCs w:val="20"/>
              </w:rPr>
            </w:pPr>
            <w:r>
              <w:rPr>
                <w:rFonts w:hint="eastAsia" w:ascii="宋体" w:hAnsi="宋体" w:cs="宋体"/>
                <w:color w:val="000000"/>
                <w:kern w:val="0"/>
                <w:sz w:val="20"/>
                <w:szCs w:val="20"/>
              </w:rPr>
              <w:t>[A309201]MOOC-大学生心理健康教育</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胡佩诚</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left"/>
              <w:rPr>
                <w:rFonts w:ascii="宋体" w:hAnsi="宋体" w:cs="宋体"/>
                <w:color w:val="000000"/>
                <w:kern w:val="0"/>
                <w:sz w:val="20"/>
                <w:szCs w:val="20"/>
              </w:rPr>
            </w:pPr>
            <w:r>
              <w:rPr>
                <w:rFonts w:hint="eastAsia" w:ascii="宋体" w:hAnsi="宋体" w:cs="宋体"/>
                <w:color w:val="000000"/>
                <w:kern w:val="0"/>
                <w:sz w:val="20"/>
                <w:szCs w:val="20"/>
              </w:rPr>
              <w:t>北京大学,教授</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ascii="宋体" w:hAnsi="宋体" w:cs="宋体"/>
                <w:color w:val="000000"/>
                <w:kern w:val="0"/>
                <w:sz w:val="20"/>
                <w:szCs w:val="20"/>
              </w:rPr>
            </w:pPr>
            <w:r>
              <w:rPr>
                <w:rFonts w:hint="eastAsia" w:ascii="宋体" w:hAnsi="宋体" w:cs="宋体"/>
                <w:color w:val="000000"/>
                <w:kern w:val="0"/>
                <w:sz w:val="20"/>
                <w:szCs w:val="20"/>
              </w:rPr>
              <w:t>大学是人生一段美好的际遇，大学生正值风华正茂、灿若云霞。然而这短短的几年又充满机遇与挑战，在无数的变动和选择中把握好自己的一叶扁舟便成为每一位大学生需要面对的课题。当你面临学业的困惑、爱情的疑问、未来的抉择时，也许你需要一些指点和引领，《大学生心理健康教育》这门课程特邀国内心理学方面知名专家学者，为你答疑释惑，帮你标定前路上潜在的危机。</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sz w:val="20"/>
                <w:szCs w:val="20"/>
              </w:rPr>
              <w:t>全院学生均可选修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kern w:val="2"/>
                <w:sz w:val="20"/>
                <w:szCs w:val="20"/>
                <w:lang w:val="en-US" w:eastAsia="zh-CN" w:bidi="ar-SA"/>
              </w:rPr>
            </w:pPr>
            <w:r>
              <w:rPr>
                <w:rFonts w:hint="eastAsia" w:ascii="宋体" w:hAnsi="宋体" w:cs="宋体"/>
                <w:bCs/>
                <w:color w:val="000000"/>
                <w:sz w:val="20"/>
              </w:rPr>
              <w:t>[A309108]MOOC-</w:t>
            </w:r>
            <w:r>
              <w:rPr>
                <w:rFonts w:hint="eastAsia" w:ascii="宋体" w:hAnsi="宋体"/>
                <w:sz w:val="20"/>
                <w:szCs w:val="20"/>
              </w:rPr>
              <w:t>中华民族精神</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kern w:val="2"/>
                <w:sz w:val="20"/>
                <w:szCs w:val="20"/>
                <w:lang w:val="en-US" w:eastAsia="zh-CN" w:bidi="ar-SA"/>
              </w:rPr>
            </w:pPr>
            <w:r>
              <w:rPr>
                <w:rFonts w:hint="eastAsia" w:ascii="宋体" w:hAnsi="宋体" w:cs="宋体"/>
                <w:sz w:val="20"/>
                <w:szCs w:val="20"/>
              </w:rPr>
              <w:t>杜志章 等</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widowControl/>
              <w:autoSpaceDE w:val="0"/>
              <w:autoSpaceDN w:val="0"/>
              <w:spacing w:before="40" w:after="40"/>
              <w:textAlignment w:val="bottom"/>
              <w:rPr>
                <w:rFonts w:hint="eastAsia" w:ascii="宋体" w:hAnsi="宋体" w:cs="宋体"/>
                <w:kern w:val="2"/>
                <w:sz w:val="20"/>
                <w:szCs w:val="20"/>
                <w:lang w:val="en-US" w:eastAsia="zh-CN" w:bidi="ar-SA"/>
              </w:rPr>
            </w:pPr>
            <w:r>
              <w:rPr>
                <w:rFonts w:hint="eastAsia" w:ascii="宋体" w:hAnsi="宋体" w:cs="宋体"/>
                <w:sz w:val="20"/>
                <w:szCs w:val="20"/>
              </w:rPr>
              <w:t>华中科技大学 教授</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kern w:val="2"/>
                <w:sz w:val="20"/>
                <w:szCs w:val="20"/>
                <w:lang w:val="en-US" w:eastAsia="zh-CN" w:bidi="ar-SA"/>
              </w:rPr>
            </w:pPr>
            <w:r>
              <w:rPr>
                <w:rFonts w:ascii="宋体" w:hAnsi="宋体"/>
                <w:sz w:val="20"/>
                <w:szCs w:val="20"/>
              </w:rPr>
              <w:t>本课程从反思与建构、比较与融通、寻根与探源、传承与发展等多个方面阐释了中华民族精神，并深入分析了全球化背景下各国民族精神的现代转化问题。旨在让学生理解在传承与创新中，我们如何凝聚与实践中华民族的伟大精神。</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adjustRightInd w:val="0"/>
              <w:snapToGrid w:val="0"/>
              <w:contextualSpacing/>
              <w:jc w:val="center"/>
              <w:rPr>
                <w:rFonts w:hint="eastAsia" w:ascii="宋体" w:hAnsi="宋体" w:cs="宋体"/>
                <w:bCs/>
                <w:color w:val="000000"/>
                <w:kern w:val="2"/>
                <w:sz w:val="20"/>
                <w:szCs w:val="24"/>
                <w:lang w:val="en-US" w:eastAsia="zh-CN" w:bidi="ar-SA"/>
              </w:rPr>
            </w:pPr>
            <w:r>
              <w:rPr>
                <w:rFonts w:hint="eastAsia" w:ascii="宋体" w:hAnsi="宋体" w:cs="宋体"/>
                <w:sz w:val="20"/>
                <w:szCs w:val="20"/>
                <w:lang w:val="en-US" w:eastAsia="zh-CN"/>
              </w:rPr>
              <w:t>2023</w:t>
            </w:r>
            <w:r>
              <w:rPr>
                <w:rFonts w:hint="eastAsia" w:ascii="宋体" w:hAnsi="宋体" w:cs="宋体"/>
                <w:sz w:val="20"/>
                <w:szCs w:val="20"/>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2301"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[A3091</w:t>
            </w:r>
            <w:r>
              <w:rPr>
                <w:rFonts w:hint="eastAsia" w:ascii="宋体" w:hAnsi="宋体" w:cs="宋体"/>
                <w:color w:val="000000"/>
                <w:kern w:val="0"/>
                <w:sz w:val="20"/>
                <w:szCs w:val="20"/>
                <w:lang w:val="en-US" w:eastAsia="zh-CN"/>
              </w:rPr>
              <w:t>2</w:t>
            </w:r>
            <w:bookmarkStart w:id="0" w:name="_GoBack"/>
            <w:bookmarkEnd w:id="0"/>
            <w:r>
              <w:rPr>
                <w:rFonts w:hint="eastAsia" w:ascii="宋体" w:hAnsi="宋体" w:cs="宋体"/>
                <w:color w:val="000000"/>
                <w:kern w:val="0"/>
                <w:sz w:val="20"/>
                <w:szCs w:val="20"/>
                <w:lang w:eastAsia="zh-CN"/>
              </w:rPr>
              <w:t>8]法律与社会</w:t>
            </w:r>
          </w:p>
        </w:tc>
        <w:tc>
          <w:tcPr>
            <w:tcW w:w="11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潘伟杰</w:t>
            </w:r>
          </w:p>
        </w:tc>
        <w:tc>
          <w:tcPr>
            <w:tcW w:w="2412"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复旦大学</w:t>
            </w:r>
            <w:r>
              <w:rPr>
                <w:rFonts w:hint="eastAsia" w:ascii="宋体" w:hAnsi="宋体" w:cs="宋体"/>
                <w:color w:val="000000"/>
                <w:kern w:val="0"/>
                <w:sz w:val="20"/>
                <w:szCs w:val="20"/>
                <w:lang w:val="en-US" w:eastAsia="zh-CN"/>
              </w:rPr>
              <w:t xml:space="preserve"> </w:t>
            </w:r>
            <w:r>
              <w:rPr>
                <w:rFonts w:hint="eastAsia" w:ascii="宋体" w:hAnsi="宋体" w:cs="宋体"/>
                <w:color w:val="000000"/>
                <w:kern w:val="0"/>
                <w:sz w:val="20"/>
                <w:szCs w:val="20"/>
                <w:lang w:eastAsia="zh-CN"/>
              </w:rPr>
              <w:t>教授</w:t>
            </w:r>
          </w:p>
        </w:tc>
        <w:tc>
          <w:tcPr>
            <w:tcW w:w="7200" w:type="dxa"/>
            <w:tcBorders>
              <w:top w:val="single" w:color="auto" w:sz="4" w:space="0"/>
              <w:left w:val="single" w:color="auto" w:sz="4" w:space="0"/>
              <w:bottom w:val="single" w:color="auto" w:sz="4" w:space="0"/>
              <w:right w:val="single" w:color="auto" w:sz="4" w:space="0"/>
            </w:tcBorders>
            <w:noWrap w:val="0"/>
            <w:vAlign w:val="center"/>
          </w:tcPr>
          <w:p>
            <w:pPr>
              <w:ind w:firstLine="400" w:firstLineChars="200"/>
              <w:rPr>
                <w:rFonts w:hint="eastAsia" w:ascii="宋体" w:hAnsi="宋体" w:cs="宋体"/>
                <w:color w:val="000000"/>
                <w:kern w:val="0"/>
                <w:sz w:val="20"/>
                <w:szCs w:val="20"/>
              </w:rPr>
            </w:pPr>
            <w:r>
              <w:rPr>
                <w:rFonts w:hint="eastAsia" w:ascii="宋体" w:hAnsi="宋体" w:eastAsia="宋体" w:cs="Times New Roman"/>
                <w:sz w:val="20"/>
                <w:szCs w:val="20"/>
              </w:rPr>
              <w:t xml:space="preserve"> 本课程将法律置于社会特别是当代中国社会的背景之中，关注法律现象与社会现象之间的关联与互动，强调法律制度的内在逻辑与经济的、政治的、文化以及社会结构的关系，研究法律的社会基础和社会作用，以把握当代中国社会和法律的发展趋势和问题。</w:t>
            </w:r>
          </w:p>
        </w:tc>
        <w:tc>
          <w:tcPr>
            <w:tcW w:w="1357"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2020级</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2021级</w:t>
            </w:r>
          </w:p>
          <w:p>
            <w:pPr>
              <w:widowControl/>
              <w:jc w:val="center"/>
              <w:rPr>
                <w:rFonts w:hint="eastAsia" w:ascii="宋体" w:hAnsi="宋体" w:cs="宋体"/>
                <w:sz w:val="20"/>
                <w:szCs w:val="20"/>
              </w:rPr>
            </w:pPr>
            <w:r>
              <w:rPr>
                <w:rFonts w:hint="eastAsia" w:ascii="宋体" w:hAnsi="宋体" w:cs="宋体"/>
                <w:sz w:val="20"/>
                <w:szCs w:val="20"/>
                <w:lang w:val="en-US" w:eastAsia="zh-CN"/>
              </w:rPr>
              <w:t>2023</w:t>
            </w:r>
            <w:r>
              <w:rPr>
                <w:rFonts w:hint="eastAsia" w:ascii="宋体" w:hAnsi="宋体" w:cs="宋体"/>
                <w:sz w:val="20"/>
                <w:szCs w:val="20"/>
              </w:rPr>
              <w:t>级</w:t>
            </w:r>
          </w:p>
        </w:tc>
      </w:tr>
    </w:tbl>
    <w:p>
      <w:pPr>
        <w:rPr>
          <w:rFonts w:hint="eastAsia" w:ascii="宋体" w:hAnsi="宋体" w:cs="宋体"/>
          <w:color w:val="000000"/>
          <w:kern w:val="0"/>
          <w:sz w:val="20"/>
          <w:szCs w:val="20"/>
        </w:rPr>
      </w:pPr>
    </w:p>
    <w:sectPr>
      <w:headerReference r:id="rId3" w:type="default"/>
      <w:footerReference r:id="rId4" w:type="default"/>
      <w:footerReference r:id="rId5" w:type="even"/>
      <w:pgSz w:w="16838" w:h="11906" w:orient="landscape"/>
      <w:pgMar w:top="851" w:right="1134" w:bottom="851"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separate"/>
    </w:r>
    <w:r>
      <w:rPr>
        <w:rStyle w:val="10"/>
      </w:rPr>
      <w:t>1</w:t>
    </w:r>
    <w: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0"/>
      </w:rPr>
    </w:pPr>
    <w:r>
      <w:fldChar w:fldCharType="begin"/>
    </w:r>
    <w:r>
      <w:rPr>
        <w:rStyle w:val="10"/>
      </w:rPr>
      <w:instrText xml:space="preserve">PAGE  </w:instrText>
    </w:r>
    <w: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b/>
        <w:sz w:val="24"/>
        <w:szCs w:val="24"/>
      </w:rPr>
    </w:pPr>
    <w:r>
      <w:rPr>
        <w:rFonts w:hint="eastAsia"/>
        <w:b/>
        <w:sz w:val="24"/>
        <w:szCs w:val="24"/>
      </w:rPr>
      <w:t>2023-2024-</w:t>
    </w:r>
    <w:r>
      <w:rPr>
        <w:rFonts w:hint="eastAsia"/>
        <w:b/>
        <w:sz w:val="24"/>
        <w:szCs w:val="24"/>
        <w:lang w:val="en-US" w:eastAsia="zh-CN"/>
      </w:rPr>
      <w:t>2</w:t>
    </w:r>
    <w:r>
      <w:rPr>
        <w:rFonts w:hint="eastAsia"/>
        <w:b/>
        <w:sz w:val="24"/>
        <w:szCs w:val="24"/>
      </w:rPr>
      <w:t>学期素质教育类课程介绍及任课教师简介</w:t>
    </w:r>
  </w:p>
  <w:p>
    <w:pPr>
      <w:pStyle w:val="5"/>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NjhmNTYxMjc3YjliOTJhZTNmZWMxMzgzYjQxNzcifQ=="/>
  </w:docVars>
  <w:rsids>
    <w:rsidRoot w:val="2C1F5E5E"/>
    <w:rsid w:val="02BE6458"/>
    <w:rsid w:val="22FA1519"/>
    <w:rsid w:val="2C1F5E5E"/>
    <w:rsid w:val="31E97269"/>
    <w:rsid w:val="3FDB2873"/>
    <w:rsid w:val="430D499A"/>
    <w:rsid w:val="5E552BB8"/>
    <w:rsid w:val="64E738E4"/>
    <w:rsid w:val="7E3E089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uiPriority w:val="0"/>
    <w:pPr>
      <w:adjustRightInd w:val="0"/>
      <w:spacing w:line="360" w:lineRule="auto"/>
      <w:ind w:left="480" w:firstLine="480"/>
      <w:textAlignment w:val="baseline"/>
    </w:pPr>
    <w:rPr>
      <w:rFonts w:ascii="宋体"/>
      <w:kern w:val="0"/>
      <w:sz w:val="24"/>
      <w:szCs w:val="20"/>
    </w:rPr>
  </w:style>
  <w:style w:type="paragraph" w:styleId="3">
    <w:name w:val="Body Text Indent 2"/>
    <w:basedOn w:val="1"/>
    <w:uiPriority w:val="0"/>
    <w:pPr>
      <w:spacing w:after="120" w:line="480" w:lineRule="auto"/>
      <w:ind w:left="420" w:leftChars="20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uiPriority w:val="0"/>
    <w:rPr>
      <w:rFonts w:cs="Times New Roman"/>
    </w:rPr>
  </w:style>
  <w:style w:type="character" w:styleId="11">
    <w:name w:val="Hyperlink"/>
    <w:uiPriority w:val="0"/>
    <w:rPr>
      <w:rFonts w:hint="default" w:ascii="ˎ̥" w:hAnsi="ˎ̥"/>
      <w:color w:val="4C4C4C"/>
      <w:sz w:val="18"/>
      <w:szCs w:val="18"/>
      <w:u w:val="none"/>
    </w:rPr>
  </w:style>
  <w:style w:type="paragraph" w:customStyle="1" w:styleId="12">
    <w:name w:val="_Style 11"/>
    <w:basedOn w:val="1"/>
    <w:next w:val="1"/>
    <w:link w:val="13"/>
    <w:unhideWhenUsed/>
    <w:uiPriority w:val="99"/>
    <w:pPr>
      <w:widowControl/>
      <w:pBdr>
        <w:bottom w:val="single" w:color="auto" w:sz="6" w:space="1"/>
      </w:pBdr>
      <w:jc w:val="center"/>
    </w:pPr>
    <w:rPr>
      <w:rFonts w:ascii="Arial" w:hAnsi="Arial" w:cs="Arial"/>
      <w:vanish/>
      <w:kern w:val="0"/>
      <w:sz w:val="16"/>
      <w:szCs w:val="16"/>
    </w:rPr>
  </w:style>
  <w:style w:type="character" w:customStyle="1" w:styleId="13">
    <w:name w:val="z-窗体顶端 字符"/>
    <w:link w:val="12"/>
    <w:semiHidden/>
    <w:qFormat/>
    <w:uiPriority w:val="99"/>
    <w:rPr>
      <w:rFonts w:ascii="Arial" w:hAnsi="Arial" w:cs="Arial"/>
      <w:vanish/>
      <w:sz w:val="16"/>
      <w:szCs w:val="16"/>
    </w:rPr>
  </w:style>
  <w:style w:type="character" w:customStyle="1" w:styleId="14">
    <w:name w:val="XXX Char"/>
    <w:link w:val="15"/>
    <w:uiPriority w:val="0"/>
    <w:rPr>
      <w:rFonts w:ascii="宋体" w:hAnsi="宋体" w:cs="宋体"/>
      <w:b/>
    </w:rPr>
  </w:style>
  <w:style w:type="paragraph" w:customStyle="1" w:styleId="15">
    <w:name w:val="XXX"/>
    <w:basedOn w:val="1"/>
    <w:link w:val="14"/>
    <w:qFormat/>
    <w:uiPriority w:val="0"/>
    <w:pPr>
      <w:widowControl/>
      <w:snapToGrid w:val="0"/>
      <w:spacing w:line="360" w:lineRule="auto"/>
      <w:contextualSpacing/>
      <w:jc w:val="left"/>
      <w:textAlignment w:val="center"/>
    </w:pPr>
    <w:rPr>
      <w:rFonts w:ascii="宋体" w:hAnsi="宋体" w:cs="宋体"/>
      <w:b/>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707;&#23803;&#38738;\Desktop\&#38468;&#20214;22023-2024-2&#23398;&#26399;&#32032;&#36136;&#31867;&#36873;&#20462;&#35838;&#31243;&#20171;&#32461;.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附件22023-2024-2学期素质类选修课程介绍.doc</Template>
  <Pages>4</Pages>
  <Words>3035</Words>
  <Characters>3304</Characters>
  <Lines>24</Lines>
  <Paragraphs>6</Paragraphs>
  <TotalTime>1</TotalTime>
  <ScaleCrop>false</ScaleCrop>
  <LinksUpToDate>false</LinksUpToDate>
  <CharactersWithSpaces>3320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2023-11-23T02:05:00Z</dcterms:created>
  <dc:creator>shijq</dc:creator>
  <cp:lastModifiedBy>石峻青</cp:lastModifiedBy>
  <dcterms:modified xsi:type="dcterms:W3CDTF">2023-11-23T05:38:58Z</dcterms:modified>
  <dc:title>课程名称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741A7C09F3A0481481F4E98B05FB3586_11</vt:lpwstr>
  </property>
</Properties>
</file>